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4C" w:rsidRPr="00C7479C" w:rsidRDefault="00D7754C" w:rsidP="00D7754C">
      <w:pPr>
        <w:spacing w:after="0" w:line="240" w:lineRule="auto"/>
        <w:jc w:val="center"/>
        <w:rPr>
          <w:rFonts w:ascii="Book Antiqua" w:eastAsia="Times New Roman" w:hAnsi="Book Antiqua" w:cstheme="majorHAnsi"/>
          <w:sz w:val="40"/>
          <w:szCs w:val="40"/>
        </w:rPr>
      </w:pPr>
      <w:r w:rsidRPr="00C7479C">
        <w:rPr>
          <w:rFonts w:ascii="Book Antiqua" w:eastAsia="Times New Roman" w:hAnsi="Book Antiqua" w:cstheme="majorHAnsi"/>
          <w:sz w:val="40"/>
          <w:szCs w:val="40"/>
        </w:rPr>
        <w:t>AGENDA</w:t>
      </w:r>
    </w:p>
    <w:p w:rsidR="00D7754C" w:rsidRPr="00C7479C" w:rsidRDefault="00D7754C" w:rsidP="00D7754C">
      <w:pPr>
        <w:spacing w:after="0" w:line="240" w:lineRule="auto"/>
        <w:jc w:val="center"/>
        <w:rPr>
          <w:rFonts w:ascii="Book Antiqua" w:eastAsia="Times New Roman" w:hAnsi="Book Antiqua" w:cstheme="majorHAnsi"/>
          <w:sz w:val="28"/>
          <w:szCs w:val="20"/>
        </w:rPr>
      </w:pPr>
      <w:smartTag w:uri="urn:schemas-microsoft-com:office:smarttags" w:element="place">
        <w:smartTag w:uri="urn:schemas-microsoft-com:office:smarttags" w:element="PlaceName">
          <w:r w:rsidRPr="00C7479C">
            <w:rPr>
              <w:rFonts w:ascii="Book Antiqua" w:eastAsia="Times New Roman" w:hAnsi="Book Antiqua" w:cstheme="majorHAnsi"/>
              <w:sz w:val="28"/>
              <w:szCs w:val="20"/>
            </w:rPr>
            <w:t>MADDOCK</w:t>
          </w:r>
        </w:smartTag>
        <w:r w:rsidRPr="00C7479C">
          <w:rPr>
            <w:rFonts w:ascii="Book Antiqua" w:eastAsia="Times New Roman" w:hAnsi="Book Antiqua" w:cstheme="majorHAnsi"/>
            <w:sz w:val="28"/>
            <w:szCs w:val="20"/>
          </w:rPr>
          <w:t xml:space="preserve"> </w:t>
        </w:r>
        <w:smartTag w:uri="urn:schemas-microsoft-com:office:smarttags" w:element="PlaceType">
          <w:r w:rsidRPr="00C7479C">
            <w:rPr>
              <w:rFonts w:ascii="Book Antiqua" w:eastAsia="Times New Roman" w:hAnsi="Book Antiqua" w:cstheme="majorHAnsi"/>
              <w:sz w:val="28"/>
              <w:szCs w:val="20"/>
            </w:rPr>
            <w:t>SCHOOL DISTRICT</w:t>
          </w:r>
        </w:smartTag>
      </w:smartTag>
      <w:r w:rsidRPr="00C7479C">
        <w:rPr>
          <w:rFonts w:ascii="Book Antiqua" w:eastAsia="Times New Roman" w:hAnsi="Book Antiqua" w:cstheme="majorHAnsi"/>
          <w:sz w:val="28"/>
          <w:szCs w:val="20"/>
        </w:rPr>
        <w:t xml:space="preserve"> #9</w:t>
      </w:r>
    </w:p>
    <w:p w:rsidR="00D7754C" w:rsidRPr="00C7479C" w:rsidRDefault="00D7754C" w:rsidP="00D7754C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theme="majorHAnsi"/>
          <w:sz w:val="28"/>
          <w:szCs w:val="20"/>
        </w:rPr>
      </w:pPr>
      <w:r w:rsidRPr="00C7479C">
        <w:rPr>
          <w:rFonts w:ascii="Book Antiqua" w:eastAsia="Times New Roman" w:hAnsi="Book Antiqua" w:cstheme="majorHAnsi"/>
          <w:sz w:val="28"/>
          <w:szCs w:val="20"/>
        </w:rPr>
        <w:t>Regular Meeting…Thursday Oct 9, 2025 7:</w:t>
      </w:r>
      <w:r w:rsidR="004F692F">
        <w:rPr>
          <w:rFonts w:ascii="Book Antiqua" w:eastAsia="Times New Roman" w:hAnsi="Book Antiqua" w:cstheme="majorHAnsi"/>
          <w:sz w:val="28"/>
          <w:szCs w:val="20"/>
        </w:rPr>
        <w:t>3</w:t>
      </w:r>
      <w:bookmarkStart w:id="0" w:name="_GoBack"/>
      <w:bookmarkEnd w:id="0"/>
      <w:r w:rsidRPr="00C7479C">
        <w:rPr>
          <w:rFonts w:ascii="Book Antiqua" w:eastAsia="Times New Roman" w:hAnsi="Book Antiqua" w:cstheme="majorHAnsi"/>
          <w:sz w:val="28"/>
          <w:szCs w:val="20"/>
        </w:rPr>
        <w:t xml:space="preserve">0 AM </w:t>
      </w:r>
    </w:p>
    <w:p w:rsidR="00D7754C" w:rsidRDefault="00D7754C" w:rsidP="00D7754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sz w:val="28"/>
          <w:szCs w:val="20"/>
        </w:rPr>
      </w:pPr>
    </w:p>
    <w:p w:rsidR="00D7754C" w:rsidRPr="00A273EF" w:rsidRDefault="00D7754C" w:rsidP="00D7754C">
      <w:pPr>
        <w:spacing w:after="0" w:line="240" w:lineRule="auto"/>
        <w:rPr>
          <w:rFonts w:ascii="Book Antiqua" w:hAnsi="Book Antiqua" w:cstheme="majorHAnsi"/>
        </w:rPr>
      </w:pPr>
      <w:r w:rsidRPr="00A273EF">
        <w:rPr>
          <w:rFonts w:ascii="Book Antiqua" w:hAnsi="Book Antiqua" w:cstheme="majorHAnsi"/>
        </w:rPr>
        <w:t xml:space="preserve">The schools belong to the citizens of the District, and their involvement in major decisions </w:t>
      </w:r>
    </w:p>
    <w:p w:rsidR="00D7754C" w:rsidRPr="00A273EF" w:rsidRDefault="00D7754C" w:rsidP="00D7754C">
      <w:pPr>
        <w:spacing w:after="0" w:line="240" w:lineRule="auto"/>
        <w:rPr>
          <w:rFonts w:ascii="Book Antiqua" w:hAnsi="Book Antiqua" w:cstheme="majorHAnsi"/>
        </w:rPr>
      </w:pPr>
      <w:r w:rsidRPr="00A273EF">
        <w:rPr>
          <w:rFonts w:ascii="Book Antiqua" w:hAnsi="Book Antiqua" w:cstheme="majorHAnsi"/>
        </w:rPr>
        <w:t xml:space="preserve">affecting the District is proper and can be a valuable form of assistance to the Board. </w:t>
      </w:r>
    </w:p>
    <w:p w:rsidR="00D7754C" w:rsidRPr="00A273EF" w:rsidRDefault="00D7754C" w:rsidP="00D7754C">
      <w:pPr>
        <w:spacing w:after="0" w:line="240" w:lineRule="auto"/>
        <w:rPr>
          <w:rFonts w:ascii="Book Antiqua" w:hAnsi="Book Antiqua" w:cstheme="majorHAnsi"/>
        </w:rPr>
      </w:pPr>
    </w:p>
    <w:p w:rsidR="00D7754C" w:rsidRPr="00A273EF" w:rsidRDefault="00D7754C" w:rsidP="00D7754C">
      <w:pPr>
        <w:spacing w:after="0" w:line="240" w:lineRule="auto"/>
        <w:rPr>
          <w:rFonts w:ascii="Book Antiqua" w:hAnsi="Book Antiqua" w:cstheme="majorHAnsi"/>
        </w:rPr>
      </w:pPr>
      <w:r w:rsidRPr="00A273EF">
        <w:rPr>
          <w:rFonts w:ascii="Book Antiqua" w:hAnsi="Book Antiqua" w:cstheme="majorHAnsi"/>
        </w:rPr>
        <w:t>Board meetings are business meetings held in public - not public forums. Guidelines have been</w:t>
      </w:r>
    </w:p>
    <w:p w:rsidR="00D7754C" w:rsidRPr="00A273EF" w:rsidRDefault="00D7754C" w:rsidP="00D7754C">
      <w:pPr>
        <w:spacing w:after="0" w:line="240" w:lineRule="auto"/>
        <w:rPr>
          <w:rFonts w:ascii="Book Antiqua" w:hAnsi="Book Antiqua" w:cstheme="majorHAnsi"/>
        </w:rPr>
      </w:pPr>
      <w:r w:rsidRPr="00A273EF">
        <w:rPr>
          <w:rFonts w:ascii="Book Antiqua" w:hAnsi="Book Antiqua" w:cstheme="majorHAnsi"/>
        </w:rPr>
        <w:t xml:space="preserve">established so that public input is orderly, productive, and so that special interest groups are </w:t>
      </w:r>
    </w:p>
    <w:p w:rsidR="00D7754C" w:rsidRPr="00A273EF" w:rsidRDefault="00D7754C" w:rsidP="00D7754C">
      <w:pPr>
        <w:spacing w:after="0" w:line="240" w:lineRule="auto"/>
        <w:rPr>
          <w:rFonts w:ascii="Book Antiqua" w:hAnsi="Book Antiqua" w:cstheme="majorHAnsi"/>
        </w:rPr>
      </w:pPr>
      <w:r w:rsidRPr="00A273EF">
        <w:rPr>
          <w:rFonts w:ascii="Book Antiqua" w:hAnsi="Book Antiqua" w:cstheme="majorHAnsi"/>
        </w:rPr>
        <w:t>not allowed to dominate the proceedings of the Board.</w:t>
      </w:r>
    </w:p>
    <w:p w:rsidR="00D7754C" w:rsidRPr="00A273EF" w:rsidRDefault="00D7754C" w:rsidP="00D7754C">
      <w:pPr>
        <w:spacing w:after="0" w:line="240" w:lineRule="auto"/>
        <w:rPr>
          <w:rFonts w:ascii="Book Antiqua" w:eastAsia="Times New Roman" w:hAnsi="Book Antiqua" w:cstheme="majorHAnsi"/>
        </w:rPr>
      </w:pPr>
    </w:p>
    <w:p w:rsidR="00D7754C" w:rsidRPr="00A273EF" w:rsidRDefault="00D7754C" w:rsidP="00D7754C">
      <w:pPr>
        <w:numPr>
          <w:ilvl w:val="0"/>
          <w:numId w:val="1"/>
        </w:numPr>
        <w:spacing w:line="240" w:lineRule="auto"/>
        <w:contextualSpacing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>CALL TO ORDER - APPROVE AGENDA</w:t>
      </w:r>
    </w:p>
    <w:p w:rsidR="00D7754C" w:rsidRPr="00A273EF" w:rsidRDefault="00D7754C" w:rsidP="00D7754C">
      <w:pPr>
        <w:spacing w:after="0" w:line="240" w:lineRule="auto"/>
        <w:ind w:left="720"/>
        <w:contextualSpacing/>
        <w:rPr>
          <w:rFonts w:ascii="Book Antiqua" w:eastAsia="Times New Roman" w:hAnsi="Book Antiqua" w:cstheme="majorHAnsi"/>
          <w:sz w:val="20"/>
          <w:szCs w:val="20"/>
        </w:rPr>
      </w:pPr>
    </w:p>
    <w:p w:rsidR="00D7754C" w:rsidRPr="00A273EF" w:rsidRDefault="00D7754C" w:rsidP="00D7754C">
      <w:pPr>
        <w:numPr>
          <w:ilvl w:val="0"/>
          <w:numId w:val="1"/>
        </w:numPr>
        <w:spacing w:line="240" w:lineRule="auto"/>
        <w:contextualSpacing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>CONSENT AGENDA</w:t>
      </w:r>
    </w:p>
    <w:p w:rsidR="00D7754C" w:rsidRPr="00A273EF" w:rsidRDefault="00D7754C" w:rsidP="00D7754C">
      <w:pPr>
        <w:numPr>
          <w:ilvl w:val="1"/>
          <w:numId w:val="1"/>
        </w:numPr>
        <w:spacing w:line="240" w:lineRule="auto"/>
        <w:contextualSpacing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 xml:space="preserve">Approve Minutes </w:t>
      </w:r>
    </w:p>
    <w:p w:rsidR="00D7754C" w:rsidRPr="00A273EF" w:rsidRDefault="00D7754C" w:rsidP="00D7754C">
      <w:pPr>
        <w:numPr>
          <w:ilvl w:val="1"/>
          <w:numId w:val="1"/>
        </w:numPr>
        <w:spacing w:line="240" w:lineRule="auto"/>
        <w:contextualSpacing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 xml:space="preserve">Approve General Fund Bills </w:t>
      </w:r>
    </w:p>
    <w:p w:rsidR="00D7754C" w:rsidRPr="00A273EF" w:rsidRDefault="00D7754C" w:rsidP="00D7754C">
      <w:pPr>
        <w:numPr>
          <w:ilvl w:val="1"/>
          <w:numId w:val="1"/>
        </w:numPr>
        <w:spacing w:line="240" w:lineRule="auto"/>
        <w:contextualSpacing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>Approve Financial Reports</w:t>
      </w:r>
    </w:p>
    <w:p w:rsidR="00D7754C" w:rsidRPr="00A273EF" w:rsidRDefault="00D7754C" w:rsidP="00D7754C">
      <w:pPr>
        <w:numPr>
          <w:ilvl w:val="0"/>
          <w:numId w:val="1"/>
        </w:numPr>
        <w:spacing w:line="240" w:lineRule="auto"/>
        <w:contextualSpacing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>PUBLIC COMMENT</w:t>
      </w:r>
    </w:p>
    <w:p w:rsidR="00D7754C" w:rsidRPr="00A273EF" w:rsidRDefault="00D7754C" w:rsidP="00D7754C">
      <w:pPr>
        <w:numPr>
          <w:ilvl w:val="0"/>
          <w:numId w:val="1"/>
        </w:numPr>
        <w:spacing w:line="240" w:lineRule="auto"/>
        <w:contextualSpacing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>PRINCIPAL REPORT</w:t>
      </w:r>
    </w:p>
    <w:p w:rsidR="00D7754C" w:rsidRPr="00A273EF" w:rsidRDefault="00D7754C" w:rsidP="00D7754C">
      <w:pPr>
        <w:pStyle w:val="ListParagraph"/>
        <w:numPr>
          <w:ilvl w:val="0"/>
          <w:numId w:val="1"/>
        </w:numPr>
        <w:spacing w:line="240" w:lineRule="auto"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>SUPERINTENDENT REPORT</w:t>
      </w:r>
    </w:p>
    <w:p w:rsidR="00D7754C" w:rsidRPr="00A273EF" w:rsidRDefault="00D7754C" w:rsidP="00D7754C">
      <w:pPr>
        <w:pStyle w:val="ListParagraph"/>
        <w:numPr>
          <w:ilvl w:val="0"/>
          <w:numId w:val="1"/>
        </w:numPr>
        <w:spacing w:line="240" w:lineRule="auto"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 xml:space="preserve">ATHLETIC DIRECTOR REPORT </w:t>
      </w:r>
    </w:p>
    <w:p w:rsidR="00D7754C" w:rsidRPr="00A273EF" w:rsidRDefault="00D7754C" w:rsidP="00D7754C">
      <w:pPr>
        <w:pStyle w:val="ListParagraph"/>
        <w:numPr>
          <w:ilvl w:val="0"/>
          <w:numId w:val="1"/>
        </w:numPr>
        <w:spacing w:line="240" w:lineRule="auto"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 xml:space="preserve">NEW BUSINESS </w:t>
      </w:r>
    </w:p>
    <w:p w:rsidR="00D7754C" w:rsidRPr="00A273EF" w:rsidRDefault="00D7754C" w:rsidP="00D7754C">
      <w:pPr>
        <w:pStyle w:val="ListParagraph"/>
        <w:numPr>
          <w:ilvl w:val="1"/>
          <w:numId w:val="1"/>
        </w:numPr>
        <w:spacing w:line="240" w:lineRule="auto"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 xml:space="preserve">NDSBA CONVENTION OCT </w:t>
      </w:r>
    </w:p>
    <w:p w:rsidR="00D7754C" w:rsidRPr="00A273EF" w:rsidRDefault="00D7754C" w:rsidP="00D7754C">
      <w:pPr>
        <w:pStyle w:val="ListParagraph"/>
        <w:numPr>
          <w:ilvl w:val="1"/>
          <w:numId w:val="1"/>
        </w:numPr>
        <w:spacing w:line="240" w:lineRule="auto"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>SUPT EVAL FORM- HAND OUT</w:t>
      </w:r>
    </w:p>
    <w:p w:rsidR="00D7754C" w:rsidRPr="00A273EF" w:rsidRDefault="00D7754C" w:rsidP="00D7754C">
      <w:pPr>
        <w:pStyle w:val="ListParagraph"/>
        <w:numPr>
          <w:ilvl w:val="1"/>
          <w:numId w:val="1"/>
        </w:numPr>
        <w:spacing w:line="240" w:lineRule="auto"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>POLICY GP-7</w:t>
      </w:r>
    </w:p>
    <w:p w:rsidR="00D7754C" w:rsidRPr="00A273EF" w:rsidRDefault="00D7754C" w:rsidP="00D7754C">
      <w:pPr>
        <w:pStyle w:val="ListParagraph"/>
        <w:spacing w:line="240" w:lineRule="auto"/>
        <w:ind w:left="1440"/>
        <w:rPr>
          <w:rFonts w:ascii="Book Antiqua" w:eastAsia="Times New Roman" w:hAnsi="Book Antiqua" w:cstheme="majorHAnsi"/>
          <w:sz w:val="20"/>
          <w:szCs w:val="20"/>
        </w:rPr>
      </w:pPr>
    </w:p>
    <w:p w:rsidR="00D7754C" w:rsidRPr="00A273EF" w:rsidRDefault="00D7754C" w:rsidP="00D7754C">
      <w:pPr>
        <w:pStyle w:val="ListParagraph"/>
        <w:spacing w:line="240" w:lineRule="auto"/>
        <w:ind w:left="1440"/>
        <w:rPr>
          <w:rFonts w:ascii="Book Antiqua" w:eastAsia="Times New Roman" w:hAnsi="Book Antiqua" w:cstheme="majorHAnsi"/>
          <w:sz w:val="20"/>
          <w:szCs w:val="20"/>
        </w:rPr>
      </w:pPr>
    </w:p>
    <w:p w:rsidR="00D7754C" w:rsidRPr="00A273EF" w:rsidRDefault="00D7754C" w:rsidP="00D7754C">
      <w:pPr>
        <w:pStyle w:val="ListParagraph"/>
        <w:numPr>
          <w:ilvl w:val="0"/>
          <w:numId w:val="1"/>
        </w:numPr>
        <w:spacing w:line="240" w:lineRule="auto"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 xml:space="preserve">ADJOURN </w:t>
      </w:r>
    </w:p>
    <w:p w:rsidR="00D7754C" w:rsidRPr="00A273EF" w:rsidRDefault="00D7754C" w:rsidP="00D7754C">
      <w:pPr>
        <w:spacing w:line="240" w:lineRule="auto"/>
        <w:rPr>
          <w:rFonts w:ascii="Book Antiqua" w:eastAsia="Times New Roman" w:hAnsi="Book Antiqua" w:cstheme="majorHAnsi"/>
          <w:sz w:val="20"/>
          <w:szCs w:val="20"/>
        </w:rPr>
      </w:pPr>
    </w:p>
    <w:p w:rsidR="00D7754C" w:rsidRPr="00A273EF" w:rsidRDefault="00D7754C" w:rsidP="00D7754C">
      <w:pPr>
        <w:spacing w:line="240" w:lineRule="auto"/>
        <w:rPr>
          <w:rFonts w:ascii="Book Antiqua" w:eastAsia="Times New Roman" w:hAnsi="Book Antiqua" w:cstheme="majorHAnsi"/>
          <w:sz w:val="20"/>
          <w:szCs w:val="20"/>
        </w:rPr>
      </w:pPr>
    </w:p>
    <w:p w:rsidR="00D7754C" w:rsidRPr="00A273EF" w:rsidRDefault="00D7754C" w:rsidP="00D7754C">
      <w:pPr>
        <w:spacing w:line="240" w:lineRule="auto"/>
        <w:rPr>
          <w:rFonts w:ascii="Book Antiqua" w:eastAsia="Times New Roman" w:hAnsi="Book Antiqua" w:cstheme="majorHAnsi"/>
          <w:sz w:val="20"/>
          <w:szCs w:val="20"/>
        </w:rPr>
      </w:pPr>
      <w:r w:rsidRPr="00A273EF">
        <w:rPr>
          <w:rFonts w:ascii="Book Antiqua" w:eastAsia="Times New Roman" w:hAnsi="Book Antiqua" w:cstheme="majorHAnsi"/>
          <w:sz w:val="20"/>
          <w:szCs w:val="20"/>
        </w:rPr>
        <w:t>Next Meeting Nov 14</w:t>
      </w:r>
    </w:p>
    <w:p w:rsidR="00D7754C" w:rsidRDefault="00D7754C" w:rsidP="00D7754C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:rsidR="00D7754C" w:rsidRDefault="00D7754C" w:rsidP="00D7754C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:rsidR="00D7754C" w:rsidRDefault="00D7754C" w:rsidP="00D7754C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:rsidR="00D7754C" w:rsidRDefault="00D7754C" w:rsidP="00D7754C"/>
    <w:p w:rsidR="00323985" w:rsidRDefault="00323985"/>
    <w:sectPr w:rsidR="00323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A6123"/>
    <w:multiLevelType w:val="hybridMultilevel"/>
    <w:tmpl w:val="F96E88E6"/>
    <w:lvl w:ilvl="0" w:tplc="57966DF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7F62652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4C"/>
    <w:rsid w:val="00323985"/>
    <w:rsid w:val="004F692F"/>
    <w:rsid w:val="00A273EF"/>
    <w:rsid w:val="00C7479C"/>
    <w:rsid w:val="00D7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591042"/>
  <w15:chartTrackingRefBased/>
  <w15:docId w15:val="{52C5FDE4-8067-47C2-A8FF-9FC188F5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5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3</cp:revision>
  <dcterms:created xsi:type="dcterms:W3CDTF">2025-10-02T13:51:00Z</dcterms:created>
  <dcterms:modified xsi:type="dcterms:W3CDTF">2025-10-02T14:20:00Z</dcterms:modified>
</cp:coreProperties>
</file>